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F3654">
        <w:trPr>
          <w:trHeight w:val="60"/>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4C334A" w:rsidR="00E70816" w:rsidRPr="007E462E" w:rsidRDefault="00E70816" w:rsidP="006828A2">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sidR="006828A2">
              <w:rPr>
                <w:rFonts w:ascii="Tahoma" w:hAnsi="Tahoma" w:cs="Tahoma"/>
                <w:b/>
                <w:sz w:val="24"/>
                <w:szCs w:val="24"/>
                <w:u w:val="single"/>
              </w:rPr>
              <w:fldChar w:fldCharType="begin">
                <w:ffData>
                  <w:name w:val=""/>
                  <w:enabled/>
                  <w:calcOnExit w:val="0"/>
                  <w:textInput/>
                </w:ffData>
              </w:fldChar>
            </w:r>
            <w:r w:rsidR="006828A2">
              <w:rPr>
                <w:rFonts w:ascii="Tahoma" w:hAnsi="Tahoma" w:cs="Tahoma"/>
                <w:b/>
                <w:sz w:val="24"/>
                <w:szCs w:val="24"/>
                <w:u w:val="single"/>
              </w:rPr>
              <w:instrText xml:space="preserve"> FORMTEXT </w:instrText>
            </w:r>
            <w:r w:rsidR="006828A2">
              <w:rPr>
                <w:rFonts w:ascii="Tahoma" w:hAnsi="Tahoma" w:cs="Tahoma"/>
                <w:b/>
                <w:sz w:val="24"/>
                <w:szCs w:val="24"/>
                <w:u w:val="single"/>
              </w:rPr>
            </w:r>
            <w:r w:rsidR="006828A2">
              <w:rPr>
                <w:rFonts w:ascii="Tahoma" w:hAnsi="Tahoma" w:cs="Tahoma"/>
                <w:b/>
                <w:sz w:val="24"/>
                <w:szCs w:val="24"/>
                <w:u w:val="single"/>
              </w:rPr>
              <w:fldChar w:fldCharType="separate"/>
            </w:r>
            <w:bookmarkStart w:id="2" w:name="_GoBack"/>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bookmarkEnd w:id="2"/>
            <w:r w:rsidR="006828A2">
              <w:rPr>
                <w:rFonts w:ascii="Tahoma" w:hAnsi="Tahoma" w:cs="Tahoma"/>
                <w:b/>
                <w:sz w:val="24"/>
                <w:szCs w:val="24"/>
                <w:u w:val="single"/>
              </w:rPr>
              <w:fldChar w:fldCharType="end"/>
            </w:r>
            <w:r w:rsidR="002C76A0">
              <w:rPr>
                <w:rStyle w:val="FootnoteReference"/>
                <w:rFonts w:ascii="Tahoma" w:hAnsi="Tahoma"/>
                <w:b/>
                <w:bCs/>
                <w:sz w:val="24"/>
                <w:szCs w:val="20"/>
              </w:rPr>
              <w:footnoteReference w:id="1"/>
            </w:r>
            <w:r w:rsidR="002C76A0">
              <w:rPr>
                <w:rFonts w:ascii="Tahoma" w:hAnsi="Tahoma" w:cs="Tahoma"/>
                <w:b/>
                <w:bCs/>
                <w:sz w:val="24"/>
                <w:szCs w:val="20"/>
              </w:rPr>
              <w:t xml:space="preserve"> </w:t>
            </w:r>
            <w:r>
              <w:rPr>
                <w:rFonts w:ascii="Tahoma" w:hAnsi="Tahoma" w:cs="Tahoma"/>
                <w:b/>
                <w:bCs/>
                <w:sz w:val="24"/>
                <w:szCs w:val="20"/>
              </w:rPr>
              <w:t>Edition</w:t>
            </w:r>
          </w:p>
        </w:tc>
      </w:tr>
      <w:tr w:rsidR="00E70816" w:rsidRPr="007E462E" w14:paraId="28206BD9" w14:textId="77777777" w:rsidTr="008F3654">
        <w:trPr>
          <w:trHeight w:val="582"/>
        </w:trPr>
        <w:tc>
          <w:tcPr>
            <w:tcW w:w="9360" w:type="dxa"/>
            <w:tcBorders>
              <w:top w:val="single" w:sz="12" w:space="0" w:color="FFFFFF"/>
              <w:left w:val="single" w:sz="12" w:space="0" w:color="FFFFFF"/>
              <w:bottom w:val="single" w:sz="12" w:space="0" w:color="FFFFFF"/>
              <w:right w:val="single" w:sz="12" w:space="0" w:color="FFFFFF"/>
            </w:tcBorders>
          </w:tcPr>
          <w:p w14:paraId="507BC5F9" w14:textId="5A328CBE"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Licenze Server: </w:t>
            </w:r>
            <w:r w:rsidR="006828A2">
              <w:rPr>
                <w:rFonts w:ascii="Tahoma" w:hAnsi="Tahoma" w:cs="Tahoma"/>
                <w:b/>
                <w:sz w:val="24"/>
                <w:szCs w:val="20"/>
                <w:u w:val="single"/>
              </w:rPr>
              <w:fldChar w:fldCharType="begin">
                <w:ffData>
                  <w:name w:val=""/>
                  <w:enabled/>
                  <w:calcOnExit w:val="0"/>
                  <w:textInput/>
                </w:ffData>
              </w:fldChar>
            </w:r>
            <w:r w:rsidR="006828A2">
              <w:rPr>
                <w:rFonts w:ascii="Tahoma" w:hAnsi="Tahoma" w:cs="Tahoma"/>
                <w:b/>
                <w:sz w:val="24"/>
                <w:szCs w:val="20"/>
                <w:u w:val="single"/>
              </w:rPr>
              <w:instrText xml:space="preserve"> FORMTEXT </w:instrText>
            </w:r>
            <w:r w:rsidR="006828A2">
              <w:rPr>
                <w:rFonts w:ascii="Tahoma" w:hAnsi="Tahoma" w:cs="Tahoma"/>
                <w:b/>
                <w:sz w:val="24"/>
                <w:szCs w:val="20"/>
                <w:u w:val="single"/>
              </w:rPr>
            </w:r>
            <w:r w:rsidR="006828A2">
              <w:rPr>
                <w:rFonts w:ascii="Tahoma" w:hAnsi="Tahoma" w:cs="Tahoma"/>
                <w:b/>
                <w:sz w:val="24"/>
                <w:szCs w:val="20"/>
                <w:u w:val="single"/>
              </w:rPr>
              <w:fldChar w:fldCharType="separate"/>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6828A2">
              <w:rPr>
                <w:rFonts w:ascii="Tahoma" w:hAnsi="Tahoma" w:cs="Tahoma"/>
                <w:b/>
                <w:sz w:val="24"/>
                <w:szCs w:val="20"/>
                <w:u w:val="single"/>
              </w:rPr>
              <w:fldChar w:fldCharType="end"/>
            </w:r>
            <w:r w:rsidR="00932F70" w:rsidRPr="00932F70">
              <w:rPr>
                <w:rStyle w:val="FootnoteReference"/>
                <w:rFonts w:ascii="Tahoma" w:hAnsi="Tahoma" w:cs="Tahoma"/>
                <w:b/>
                <w:sz w:val="24"/>
                <w:szCs w:val="24"/>
              </w:rPr>
              <w:footnoteReference w:id="2"/>
            </w:r>
          </w:p>
          <w:p w14:paraId="0332DBBB" w14:textId="3511E74F" w:rsidR="00FD432B" w:rsidRPr="00FA589F" w:rsidRDefault="00E70816" w:rsidP="009967B6">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DC7124" w:rsidRPr="00DC7124">
              <w:rPr>
                <w:rStyle w:val="FootnoteReference"/>
                <w:sz w:val="24"/>
              </w:rPr>
              <w:footnoteReference w:id="3"/>
            </w:r>
          </w:p>
          <w:p w14:paraId="5D1C777A" w14:textId="561E0DF9" w:rsidR="00E70816" w:rsidRPr="00FD432B" w:rsidRDefault="00E70816" w:rsidP="006828A2">
            <w:pPr>
              <w:pStyle w:val="LicenseNumber"/>
              <w:widowControl w:val="0"/>
              <w:spacing w:before="120" w:after="120"/>
              <w:rPr>
                <w:sz w:val="24"/>
              </w:rPr>
            </w:pPr>
            <w:r>
              <w:rPr>
                <w:rFonts w:cs="Tahoma"/>
                <w:sz w:val="24"/>
                <w:szCs w:val="20"/>
              </w:rPr>
              <w:t xml:space="preserve">Licenza CAL per dispositivo: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FD432B">
              <w:rPr>
                <w:rStyle w:val="FootnoteReference"/>
              </w:rPr>
              <w:footnoteReference w:id="4"/>
            </w:r>
          </w:p>
        </w:tc>
      </w:tr>
      <w:tr w:rsidR="00E70816" w:rsidRPr="000E69C9" w14:paraId="788509A2" w14:textId="77777777" w:rsidTr="008F3654">
        <w:trPr>
          <w:trHeight w:val="3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40DCD278"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8F3654">
        <w:rPr>
          <w:rFonts w:eastAsiaTheme="minorHAnsi"/>
          <w:b w:val="0"/>
          <w:bCs w:val="0"/>
          <w:sz w:val="20"/>
          <w:szCs w:val="20"/>
        </w:rPr>
        <w:t> </w:t>
      </w:r>
      <w:r>
        <w:rPr>
          <w:rFonts w:eastAsiaTheme="minorHAnsi"/>
          <w:b w:val="0"/>
          <w:bCs w:val="0"/>
          <w:sz w:val="20"/>
          <w:szCs w:val="20"/>
        </w:rPr>
        <w:t>le</w:t>
      </w:r>
      <w:r w:rsidR="008F3654">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aggiornamenti e</w:t>
      </w:r>
    </w:p>
    <w:p w14:paraId="4D590914"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supplementi</w:t>
      </w:r>
    </w:p>
    <w:p w14:paraId="6BBE25BF"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A589F" w:rsidRDefault="00E8600E" w:rsidP="0081757D">
      <w:pPr>
        <w:pStyle w:val="Preamble"/>
        <w:widowControl w:val="0"/>
        <w:spacing w:before="100" w:after="100" w:line="235" w:lineRule="auto"/>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A589F" w:rsidRDefault="00E8600E" w:rsidP="0081757D">
      <w:pPr>
        <w:pStyle w:val="PreambleBorderAbove"/>
        <w:widowControl w:val="0"/>
        <w:spacing w:before="100" w:after="100" w:line="235" w:lineRule="auto"/>
      </w:pPr>
      <w:r>
        <w:rPr>
          <w:sz w:val="20"/>
          <w:szCs w:val="20"/>
        </w:rPr>
        <w:t>Qualora il licenziatario si attenga alle presenti condizioni di licenza, per ciascuna licenza acquistata disporrà dei diritti di seguito indicati.</w:t>
      </w:r>
    </w:p>
    <w:p w14:paraId="222FBB95" w14:textId="77777777" w:rsidR="00E70816" w:rsidRPr="00FA589F" w:rsidRDefault="00E70816" w:rsidP="0081757D">
      <w:pPr>
        <w:pStyle w:val="Heading1"/>
        <w:widowControl w:val="0"/>
        <w:spacing w:before="100" w:after="100" w:line="235" w:lineRule="auto"/>
        <w:ind w:left="360" w:hanging="360"/>
      </w:pPr>
      <w:r>
        <w:rPr>
          <w:sz w:val="20"/>
          <w:szCs w:val="20"/>
        </w:rPr>
        <w:t>PREMESSE.</w:t>
      </w:r>
    </w:p>
    <w:p w14:paraId="1C3C037F" w14:textId="15ACC2D2" w:rsidR="00E70816" w:rsidRPr="00FA589F" w:rsidRDefault="00E70816" w:rsidP="0081757D">
      <w:pPr>
        <w:pStyle w:val="Heading2"/>
        <w:widowControl w:val="0"/>
        <w:spacing w:before="100" w:after="100" w:line="235" w:lineRule="auto"/>
      </w:pPr>
      <w:r>
        <w:rPr>
          <w:sz w:val="20"/>
          <w:szCs w:val="20"/>
        </w:rPr>
        <w:t>Software.</w:t>
      </w:r>
      <w:r>
        <w:rPr>
          <w:b w:val="0"/>
          <w:sz w:val="20"/>
          <w:szCs w:val="20"/>
        </w:rPr>
        <w:t xml:space="preserve"> </w:t>
      </w:r>
      <w:r>
        <w:rPr>
          <w:b w:val="0"/>
          <w:bCs w:val="0"/>
          <w:sz w:val="20"/>
          <w:szCs w:val="20"/>
        </w:rPr>
        <w:t>Il software include</w:t>
      </w:r>
    </w:p>
    <w:p w14:paraId="455ED3BD" w14:textId="6099F132" w:rsidR="00E70816" w:rsidRPr="00FA589F" w:rsidRDefault="00E70816" w:rsidP="0081757D">
      <w:pPr>
        <w:pStyle w:val="Bullet3"/>
        <w:widowControl w:val="0"/>
        <w:numPr>
          <w:ilvl w:val="0"/>
          <w:numId w:val="12"/>
        </w:numPr>
        <w:spacing w:before="100" w:after="100" w:line="235" w:lineRule="auto"/>
        <w:ind w:hanging="360"/>
      </w:pPr>
      <w:r>
        <w:rPr>
          <w:sz w:val="20"/>
          <w:szCs w:val="20"/>
        </w:rPr>
        <w:t>software server e</w:t>
      </w:r>
    </w:p>
    <w:p w14:paraId="61EDC0C4" w14:textId="5684BC77" w:rsidR="00E70816" w:rsidRPr="00FA589F" w:rsidRDefault="00E70816" w:rsidP="0081757D">
      <w:pPr>
        <w:pStyle w:val="Bullet3"/>
        <w:widowControl w:val="0"/>
        <w:numPr>
          <w:ilvl w:val="0"/>
          <w:numId w:val="12"/>
        </w:numPr>
        <w:spacing w:before="100" w:after="100" w:line="235" w:lineRule="auto"/>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A589F" w:rsidRDefault="00E70816" w:rsidP="0081757D">
      <w:pPr>
        <w:pStyle w:val="Heading2"/>
        <w:widowControl w:val="0"/>
        <w:spacing w:before="100" w:after="100" w:line="235" w:lineRule="auto"/>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3BA62966" w14:textId="45BD0339" w:rsidR="008437DB" w:rsidRPr="00FA589F" w:rsidRDefault="008437DB" w:rsidP="0081757D">
      <w:pPr>
        <w:pStyle w:val="Bullet3"/>
        <w:spacing w:before="100" w:after="100" w:line="235" w:lineRule="auto"/>
      </w:pPr>
      <w:r>
        <w:rPr>
          <w:sz w:val="20"/>
          <w:szCs w:val="20"/>
        </w:rPr>
        <w:t>il numero di istanze del software server eseguite dal licenziatario;</w:t>
      </w:r>
    </w:p>
    <w:p w14:paraId="708EF310" w14:textId="77777777" w:rsidR="008437DB" w:rsidRPr="00FA589F" w:rsidRDefault="008437DB" w:rsidP="008437DB">
      <w:pPr>
        <w:pStyle w:val="Bullet3"/>
      </w:pPr>
      <w:r>
        <w:rPr>
          <w:sz w:val="20"/>
          <w:szCs w:val="20"/>
        </w:rPr>
        <w:lastRenderedPageBreak/>
        <w:t>il numero di dispositivi e di utenti che accedono a istanze del software server e</w:t>
      </w:r>
    </w:p>
    <w:p w14:paraId="370F91D1" w14:textId="77777777" w:rsidR="008437DB" w:rsidRPr="00FA589F" w:rsidRDefault="008437DB" w:rsidP="008437DB">
      <w:pPr>
        <w:pStyle w:val="Bullet3"/>
      </w:pPr>
      <w:r>
        <w:rPr>
          <w:sz w:val="20"/>
          <w:szCs w:val="20"/>
        </w:rPr>
        <w:t>la funzionalità del software server utilizzata.</w:t>
      </w:r>
    </w:p>
    <w:p w14:paraId="7A8707D1" w14:textId="463D81EC" w:rsidR="00E70816" w:rsidRPr="00FA589F" w:rsidRDefault="00E8600E" w:rsidP="000E4D06">
      <w:pPr>
        <w:pStyle w:val="Heading2"/>
        <w:widowControl w:val="0"/>
        <w:spacing w:before="90" w:after="90" w:line="221" w:lineRule="auto"/>
      </w:pPr>
      <w:r>
        <w:rPr>
          <w:sz w:val="20"/>
          <w:szCs w:val="20"/>
        </w:rPr>
        <w:t>Terminologia della Licenza.</w:t>
      </w:r>
    </w:p>
    <w:p w14:paraId="2943D5C9" w14:textId="6BA2071A" w:rsidR="00E70816" w:rsidRPr="00FA589F" w:rsidRDefault="00E70816" w:rsidP="000E4D06">
      <w:pPr>
        <w:pStyle w:val="Bullet3"/>
        <w:widowControl w:val="0"/>
        <w:numPr>
          <w:ilvl w:val="0"/>
          <w:numId w:val="7"/>
        </w:numPr>
        <w:spacing w:before="90" w:after="90" w:line="221" w:lineRule="auto"/>
      </w:pPr>
      <w:r>
        <w:rPr>
          <w:b/>
          <w:sz w:val="20"/>
          <w:szCs w:val="20"/>
        </w:rPr>
        <w:t>Istanza.</w:t>
      </w:r>
      <w:r>
        <w:rPr>
          <w:sz w:val="20"/>
          <w:szCs w:val="20"/>
        </w:rPr>
        <w:t xml:space="preserve"> Il licenziatario crea un’</w:t>
      </w:r>
      <w:r w:rsidR="000E4D06">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A589F" w:rsidRDefault="00E70816" w:rsidP="000E4D06">
      <w:pPr>
        <w:pStyle w:val="Bullet3"/>
        <w:widowControl w:val="0"/>
        <w:numPr>
          <w:ilvl w:val="0"/>
          <w:numId w:val="7"/>
        </w:numPr>
        <w:spacing w:before="90" w:after="90"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A589F" w:rsidRDefault="00E70816" w:rsidP="000E4D06">
      <w:pPr>
        <w:pStyle w:val="Bullet3"/>
        <w:widowControl w:val="0"/>
        <w:numPr>
          <w:ilvl w:val="0"/>
          <w:numId w:val="7"/>
        </w:numPr>
        <w:spacing w:before="90" w:after="90"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F16019" w:rsidRDefault="00E70816" w:rsidP="000E4D06">
      <w:pPr>
        <w:pStyle w:val="Bullet4"/>
        <w:widowControl w:val="0"/>
        <w:spacing w:before="90" w:after="90" w:line="221" w:lineRule="auto"/>
        <w:rPr>
          <w:spacing w:val="-2"/>
        </w:rPr>
      </w:pPr>
      <w:r w:rsidRPr="00F16019">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3F56B7E7" w:rsidR="00E70816" w:rsidRPr="00FA589F" w:rsidRDefault="00E70816" w:rsidP="000E4D06">
      <w:pPr>
        <w:pStyle w:val="Bullet4"/>
        <w:widowControl w:val="0"/>
        <w:spacing w:before="90" w:after="90" w:line="221" w:lineRule="auto"/>
      </w:pPr>
      <w:r>
        <w:rPr>
          <w:sz w:val="20"/>
          <w:szCs w:val="20"/>
        </w:rPr>
        <w:t>istanze di eventuali applicazioni, configurate per essere eseguite sulle istanze complete o</w:t>
      </w:r>
      <w:r w:rsidR="004C602C">
        <w:rPr>
          <w:sz w:val="20"/>
          <w:szCs w:val="20"/>
        </w:rPr>
        <w:t> </w:t>
      </w:r>
      <w:r>
        <w:rPr>
          <w:sz w:val="20"/>
          <w:szCs w:val="20"/>
        </w:rPr>
        <w:t>parziali del sistema operativo identificate sopra.</w:t>
      </w:r>
    </w:p>
    <w:p w14:paraId="647D2317" w14:textId="26A4638A" w:rsidR="00E70816" w:rsidRPr="00FA589F" w:rsidRDefault="00E70816" w:rsidP="000E4D06">
      <w:pPr>
        <w:pStyle w:val="Body3"/>
        <w:widowControl w:val="0"/>
        <w:spacing w:before="90" w:after="90" w:line="221" w:lineRule="auto"/>
      </w:pPr>
      <w:r>
        <w:rPr>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w:t>
      </w:r>
      <w:r w:rsidR="003423A1">
        <w:rPr>
          <w:sz w:val="20"/>
          <w:szCs w:val="20"/>
        </w:rPr>
        <w:t> </w:t>
      </w:r>
      <w:r>
        <w:rPr>
          <w:sz w:val="20"/>
          <w:szCs w:val="20"/>
        </w:rPr>
        <w:t>servizi di virtualizzazione dell’hardware (ad esempio, tecnologie di virtualizzazione Microsoft o tecnologie analoghe) è considerata parte dell’ambiente fisico del sistema operativo. Un ambiente di sistema operativo virtuale è configurato per essere eseguito su un</w:t>
      </w:r>
      <w:r w:rsidR="003423A1">
        <w:rPr>
          <w:sz w:val="20"/>
          <w:szCs w:val="20"/>
        </w:rPr>
        <w:t> </w:t>
      </w:r>
      <w:r>
        <w:rPr>
          <w:sz w:val="20"/>
          <w:szCs w:val="20"/>
        </w:rPr>
        <w:t>sistema hardware virtuale o emulato in altro modo. Un sistema hardware fisico può avere</w:t>
      </w:r>
      <w:r w:rsidR="003423A1">
        <w:rPr>
          <w:sz w:val="20"/>
          <w:szCs w:val="20"/>
        </w:rPr>
        <w:t> </w:t>
      </w:r>
      <w:r>
        <w:rPr>
          <w:sz w:val="20"/>
          <w:szCs w:val="20"/>
        </w:rPr>
        <w:t>uno o entrambi i seguenti elementi:</w:t>
      </w:r>
    </w:p>
    <w:p w14:paraId="2FB8243D" w14:textId="77777777" w:rsidR="00E70816" w:rsidRPr="00FA589F" w:rsidRDefault="00E70816" w:rsidP="000E4D06">
      <w:pPr>
        <w:pStyle w:val="Bullet4"/>
        <w:widowControl w:val="0"/>
        <w:spacing w:before="90" w:after="90" w:line="221" w:lineRule="auto"/>
      </w:pPr>
      <w:r>
        <w:rPr>
          <w:sz w:val="20"/>
          <w:szCs w:val="20"/>
        </w:rPr>
        <w:t>un ambiente fisico del sistema operativo</w:t>
      </w:r>
    </w:p>
    <w:p w14:paraId="46530DCE" w14:textId="77777777" w:rsidR="00E70816" w:rsidRPr="00FA589F" w:rsidRDefault="00E70816" w:rsidP="000E4D06">
      <w:pPr>
        <w:pStyle w:val="Bullet4"/>
        <w:widowControl w:val="0"/>
        <w:spacing w:before="90" w:after="90" w:line="221" w:lineRule="auto"/>
      </w:pPr>
      <w:r>
        <w:rPr>
          <w:sz w:val="20"/>
          <w:szCs w:val="20"/>
        </w:rPr>
        <w:t>uno o più ambienti virtuali del sistema operativo.</w:t>
      </w:r>
    </w:p>
    <w:p w14:paraId="7B4562E9" w14:textId="060E767A" w:rsidR="00E70816" w:rsidRPr="00FA589F" w:rsidRDefault="00E70816" w:rsidP="00C00309">
      <w:pPr>
        <w:pStyle w:val="Bullet3"/>
        <w:widowControl w:val="0"/>
        <w:numPr>
          <w:ilvl w:val="0"/>
          <w:numId w:val="8"/>
        </w:numPr>
        <w:spacing w:line="221" w:lineRule="auto"/>
        <w:ind w:left="1080" w:hanging="360"/>
      </w:pPr>
      <w:r>
        <w:rPr>
          <w:b/>
          <w:sz w:val="20"/>
          <w:szCs w:val="20"/>
        </w:rPr>
        <w:t>Server.</w:t>
      </w:r>
      <w:r>
        <w:rPr>
          <w:sz w:val="20"/>
          <w:szCs w:val="20"/>
        </w:rPr>
        <w:t xml:space="preserve"> Un server è un sistema hardware fisico in grado di eseguire un software server. Una</w:t>
      </w:r>
      <w:r w:rsidR="00285941">
        <w:rPr>
          <w:sz w:val="20"/>
          <w:szCs w:val="20"/>
        </w:rPr>
        <w:t> </w:t>
      </w:r>
      <w:r>
        <w:rPr>
          <w:sz w:val="20"/>
          <w:szCs w:val="20"/>
        </w:rPr>
        <w:t xml:space="preserve">partizione hardware o un blade è considerato un sistema hardware fisico separato. </w:t>
      </w:r>
    </w:p>
    <w:p w14:paraId="2FF084FF" w14:textId="3855C6FB" w:rsidR="00E70816" w:rsidRPr="00FA589F" w:rsidRDefault="00E70816" w:rsidP="00C00309">
      <w:pPr>
        <w:pStyle w:val="Bullet3"/>
        <w:widowControl w:val="0"/>
        <w:numPr>
          <w:ilvl w:val="0"/>
          <w:numId w:val="8"/>
        </w:numPr>
        <w:spacing w:line="221" w:lineRule="auto"/>
        <w:ind w:left="1080" w:hanging="360"/>
      </w:pPr>
      <w:r>
        <w:rPr>
          <w:b/>
          <w:sz w:val="20"/>
          <w:szCs w:val="20"/>
        </w:rPr>
        <w:t>Cessione di una Licenza.</w:t>
      </w:r>
      <w:r>
        <w:rPr>
          <w:sz w:val="20"/>
          <w:szCs w:val="20"/>
        </w:rPr>
        <w:t xml:space="preserve"> La cessione di una licenza consiste nell’attribuire tale licenza a</w:t>
      </w:r>
      <w:r w:rsidR="004019F1">
        <w:rPr>
          <w:sz w:val="20"/>
          <w:szCs w:val="20"/>
        </w:rPr>
        <w:t> </w:t>
      </w:r>
      <w:r>
        <w:rPr>
          <w:sz w:val="20"/>
          <w:szCs w:val="20"/>
        </w:rPr>
        <w:t>un</w:t>
      </w:r>
      <w:r w:rsidR="0003251A">
        <w:rPr>
          <w:sz w:val="20"/>
          <w:szCs w:val="20"/>
        </w:rPr>
        <w:t> </w:t>
      </w:r>
      <w:r>
        <w:rPr>
          <w:sz w:val="20"/>
          <w:szCs w:val="20"/>
        </w:rPr>
        <w:t>server, dispositivo o utente.</w:t>
      </w:r>
    </w:p>
    <w:p w14:paraId="392B0A52" w14:textId="77777777" w:rsidR="00E70816" w:rsidRPr="00FA589F" w:rsidRDefault="00E70816" w:rsidP="000E4D06">
      <w:pPr>
        <w:pStyle w:val="Heading1"/>
        <w:widowControl w:val="0"/>
        <w:spacing w:before="90" w:after="90" w:line="221" w:lineRule="auto"/>
        <w:ind w:left="360" w:hanging="360"/>
      </w:pPr>
      <w:r>
        <w:rPr>
          <w:sz w:val="20"/>
          <w:szCs w:val="20"/>
        </w:rPr>
        <w:t>DIRITTI SULL’UTILIZZO.</w:t>
      </w:r>
    </w:p>
    <w:p w14:paraId="4337C3E8" w14:textId="77777777" w:rsidR="00E70816" w:rsidRPr="00FA589F" w:rsidRDefault="00E70816" w:rsidP="000E4D06">
      <w:pPr>
        <w:pStyle w:val="Heading2"/>
        <w:widowControl w:val="0"/>
        <w:spacing w:before="90" w:after="90" w:line="221" w:lineRule="auto"/>
      </w:pPr>
      <w:r>
        <w:rPr>
          <w:sz w:val="20"/>
          <w:szCs w:val="20"/>
        </w:rPr>
        <w:t>Cessione della Licenza al Server.</w:t>
      </w:r>
    </w:p>
    <w:p w14:paraId="4D636622" w14:textId="77777777" w:rsidR="00E70816" w:rsidRPr="00FA589F" w:rsidRDefault="00E70816" w:rsidP="00C00309">
      <w:pPr>
        <w:pStyle w:val="Heading3"/>
        <w:widowControl w:val="0"/>
        <w:spacing w:line="221" w:lineRule="auto"/>
        <w:ind w:left="1080" w:hanging="360"/>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A589F" w:rsidRDefault="00E70816" w:rsidP="00C00309">
      <w:pPr>
        <w:pStyle w:val="Heading3"/>
        <w:widowControl w:val="0"/>
        <w:tabs>
          <w:tab w:val="clear" w:pos="1077"/>
          <w:tab w:val="clear" w:pos="1440"/>
          <w:tab w:val="num" w:pos="1080"/>
        </w:tabs>
        <w:spacing w:line="221" w:lineRule="auto"/>
        <w:ind w:left="1080" w:hanging="360"/>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A589F" w:rsidRDefault="00E70816" w:rsidP="00C00309">
      <w:pPr>
        <w:pStyle w:val="Heading2"/>
        <w:widowControl w:val="0"/>
        <w:spacing w:before="0" w:after="0" w:line="221" w:lineRule="auto"/>
        <w:ind w:hanging="360"/>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0744868F" w:rsidR="00E70816" w:rsidRPr="00FA589F" w:rsidRDefault="00E70816" w:rsidP="00C00309">
      <w:pPr>
        <w:pStyle w:val="Heading2"/>
        <w:widowControl w:val="0"/>
        <w:spacing w:before="0" w:after="0" w:line="221" w:lineRule="auto"/>
        <w:ind w:hanging="360"/>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w:t>
      </w:r>
      <w:r>
        <w:rPr>
          <w:b w:val="0"/>
          <w:sz w:val="20"/>
          <w:szCs w:val="20"/>
        </w:rPr>
        <w:lastRenderedPageBreak/>
        <w:t>utilizzare software aggiuntivo esclusivamente con il software server direttamente o</w:t>
      </w:r>
      <w:r w:rsidR="00093BD3">
        <w:rPr>
          <w:b w:val="0"/>
          <w:sz w:val="20"/>
          <w:szCs w:val="20"/>
        </w:rPr>
        <w:t> </w:t>
      </w:r>
      <w:r>
        <w:rPr>
          <w:b w:val="0"/>
          <w:sz w:val="20"/>
          <w:szCs w:val="20"/>
        </w:rPr>
        <w:t>indirettamente tramite altro software aggiuntivo</w:t>
      </w:r>
      <w:r>
        <w:rPr>
          <w:b w:val="0"/>
          <w:bCs w:val="0"/>
          <w:sz w:val="20"/>
          <w:szCs w:val="20"/>
        </w:rPr>
        <w:t>.</w:t>
      </w:r>
    </w:p>
    <w:p w14:paraId="4100F406" w14:textId="77777777" w:rsidR="00E8600E" w:rsidRPr="00FA589F" w:rsidRDefault="00E8600E" w:rsidP="00C00309">
      <w:pPr>
        <w:pStyle w:val="Bullet3"/>
        <w:widowControl w:val="0"/>
        <w:spacing w:line="221" w:lineRule="auto"/>
        <w:ind w:left="1080" w:hanging="360"/>
      </w:pPr>
      <w:r>
        <w:rPr>
          <w:sz w:val="20"/>
          <w:szCs w:val="20"/>
        </w:rPr>
        <w:t>Software Development Kit</w:t>
      </w:r>
    </w:p>
    <w:p w14:paraId="4703C22A" w14:textId="64B96E06" w:rsidR="00E70816" w:rsidRPr="00FA589F" w:rsidRDefault="00E70816" w:rsidP="00DC1BE3">
      <w:pPr>
        <w:pStyle w:val="Heading2"/>
        <w:widowControl w:val="0"/>
        <w:spacing w:line="221" w:lineRule="auto"/>
      </w:pPr>
      <w:r>
        <w:rPr>
          <w:sz w:val="20"/>
          <w:szCs w:val="20"/>
        </w:rPr>
        <w:t>Creazione e Memorizzazione di Istanze sui Server o sui Supporti di Memorizzazione.</w:t>
      </w:r>
      <w:r>
        <w:rPr>
          <w:b w:val="0"/>
          <w:sz w:val="20"/>
          <w:szCs w:val="20"/>
        </w:rPr>
        <w:t xml:space="preserve"> </w:t>
      </w:r>
      <w:r>
        <w:rPr>
          <w:b w:val="0"/>
          <w:bCs w:val="0"/>
          <w:sz w:val="20"/>
          <w:szCs w:val="20"/>
        </w:rPr>
        <w:t>Il</w:t>
      </w:r>
      <w:r w:rsidR="007C30A6">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A589F" w:rsidRDefault="00E70816" w:rsidP="00DC1BE3">
      <w:pPr>
        <w:pStyle w:val="Bullet3"/>
        <w:widowControl w:val="0"/>
        <w:numPr>
          <w:ilvl w:val="0"/>
          <w:numId w:val="9"/>
        </w:numPr>
        <w:spacing w:line="221" w:lineRule="auto"/>
      </w:pPr>
      <w:r>
        <w:rPr>
          <w:sz w:val="20"/>
          <w:szCs w:val="20"/>
        </w:rPr>
        <w:t>Il licenziatario potrà creare un numero qualsiasi di istanze del software server e del software aggiuntivo.</w:t>
      </w:r>
    </w:p>
    <w:p w14:paraId="0D90E0B1" w14:textId="77777777" w:rsidR="00E70816" w:rsidRPr="00FA589F" w:rsidRDefault="00E70816" w:rsidP="00DC1BE3">
      <w:pPr>
        <w:pStyle w:val="Bullet3"/>
        <w:widowControl w:val="0"/>
        <w:numPr>
          <w:ilvl w:val="0"/>
          <w:numId w:val="9"/>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25580DB" w:rsidR="00E70816" w:rsidRPr="00FA589F" w:rsidRDefault="00E70816" w:rsidP="00DC1BE3">
      <w:pPr>
        <w:pStyle w:val="Bullet3"/>
        <w:widowControl w:val="0"/>
        <w:numPr>
          <w:ilvl w:val="0"/>
          <w:numId w:val="9"/>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3A058A8" w14:textId="5A07CC9E" w:rsidR="008437DB" w:rsidRPr="00FA589F" w:rsidRDefault="008437DB" w:rsidP="00DC1BE3">
      <w:pPr>
        <w:pStyle w:val="Heading2"/>
        <w:spacing w:line="221" w:lineRule="auto"/>
      </w:pPr>
      <w:r>
        <w:rPr>
          <w:sz w:val="20"/>
          <w:szCs w:val="20"/>
        </w:rPr>
        <w:t xml:space="preserve">Programmi Software Microsoft inclusi. </w:t>
      </w:r>
      <w:r>
        <w:rPr>
          <w:b w:val="0"/>
          <w:bCs w:val="0"/>
          <w:sz w:val="20"/>
          <w:szCs w:val="20"/>
        </w:rPr>
        <w:t>Il software contiene altri programmi Microsoft. Le</w:t>
      </w:r>
      <w:r w:rsidR="00787929">
        <w:rPr>
          <w:b w:val="0"/>
          <w:bCs w:val="0"/>
          <w:sz w:val="20"/>
          <w:szCs w:val="20"/>
        </w:rPr>
        <w:t> </w:t>
      </w:r>
      <w:r>
        <w:rPr>
          <w:b w:val="0"/>
          <w:bCs w:val="0"/>
          <w:sz w:val="20"/>
          <w:szCs w:val="20"/>
        </w:rPr>
        <w:t>condizioni di licenza fornite per tali programmi si applicano anche all’utilizzo degli stessi da</w:t>
      </w:r>
      <w:r w:rsidR="00787929">
        <w:rPr>
          <w:b w:val="0"/>
          <w:bCs w:val="0"/>
          <w:sz w:val="20"/>
          <w:szCs w:val="20"/>
        </w:rPr>
        <w:t> </w:t>
      </w:r>
      <w:r>
        <w:rPr>
          <w:b w:val="0"/>
          <w:bCs w:val="0"/>
          <w:sz w:val="20"/>
          <w:szCs w:val="20"/>
        </w:rPr>
        <w:t>parte del licenziatario.</w:t>
      </w:r>
    </w:p>
    <w:p w14:paraId="697613EC" w14:textId="77777777" w:rsidR="008437DB" w:rsidRPr="00FA589F" w:rsidRDefault="008437DB" w:rsidP="00DC1BE3">
      <w:pPr>
        <w:pStyle w:val="Heading2"/>
        <w:spacing w:line="221" w:lineRule="auto"/>
      </w:pPr>
      <w:r>
        <w:rPr>
          <w:rFonts w:eastAsia="SimSun"/>
          <w:sz w:val="20"/>
          <w:szCs w:val="20"/>
        </w:rPr>
        <w:t xml:space="preserve">Programmi di Terzi. </w:t>
      </w:r>
      <w:r>
        <w:rPr>
          <w:b w:val="0"/>
          <w:bCs w:val="0"/>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1175FE60" w14:textId="77777777" w:rsidR="009967B6" w:rsidRPr="00FA589F" w:rsidRDefault="009967B6" w:rsidP="00DC1BE3">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A589F" w:rsidRDefault="009967B6" w:rsidP="00DC1BE3">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1E1A9E" w:rsidRDefault="009967B6" w:rsidP="00DC1BE3">
      <w:pPr>
        <w:pStyle w:val="Heading3Bold"/>
        <w:widowControl w:val="0"/>
        <w:numPr>
          <w:ilvl w:val="0"/>
          <w:numId w:val="10"/>
        </w:numPr>
        <w:tabs>
          <w:tab w:val="clear" w:pos="1077"/>
        </w:tabs>
        <w:spacing w:line="221" w:lineRule="auto"/>
        <w:ind w:left="1080" w:hanging="360"/>
        <w:rPr>
          <w:spacing w:val="-2"/>
        </w:rPr>
      </w:pPr>
      <w:r w:rsidRPr="001E1A9E">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2D274230" w:rsidR="009967B6" w:rsidRPr="00FA589F" w:rsidRDefault="008437DB" w:rsidP="00DC1BE3">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A589F" w:rsidRDefault="009967B6" w:rsidP="00DC1BE3">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A589F" w:rsidRDefault="009967B6" w:rsidP="00DC1BE3">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1956C20D"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Tipi di CAL. </w:t>
      </w:r>
      <w:r>
        <w:rPr>
          <w:b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584B850B" w14:textId="77777777"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54D90FAF" w:rsidR="009967B6" w:rsidRPr="00FA589F" w:rsidRDefault="009967B6" w:rsidP="00DC1BE3">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5379BC">
        <w:rPr>
          <w:sz w:val="20"/>
          <w:szCs w:val="20"/>
        </w:rPr>
        <w:t> </w:t>
      </w:r>
      <w:r>
        <w:rPr>
          <w:sz w:val="20"/>
          <w:szCs w:val="20"/>
        </w:rPr>
        <w:t>una user CAL da un utente a un altro oppure</w:t>
      </w:r>
    </w:p>
    <w:p w14:paraId="67CCDC22" w14:textId="6C53C299" w:rsidR="009967B6" w:rsidRPr="00FA589F" w:rsidRDefault="009967B6" w:rsidP="00DC1BE3">
      <w:pPr>
        <w:pStyle w:val="Bullet4"/>
        <w:widowControl w:val="0"/>
        <w:tabs>
          <w:tab w:val="clear" w:pos="1437"/>
        </w:tabs>
        <w:spacing w:line="221" w:lineRule="auto"/>
        <w:ind w:left="1440" w:hanging="360"/>
      </w:pPr>
      <w:r>
        <w:rPr>
          <w:sz w:val="20"/>
          <w:szCs w:val="20"/>
        </w:rPr>
        <w:t>riassegnare temporaneamente una Licenza CAL per dispositivo a un dispositivo temporaneo mentre il dispositivo principale è guasto oppure una user CAL a un lavoratore temporaneo mentre l’utente principale è assente.</w:t>
      </w:r>
    </w:p>
    <w:p w14:paraId="6BBA1A7D" w14:textId="120605A9" w:rsidR="008437DB" w:rsidRPr="00FA589F" w:rsidRDefault="008437DB" w:rsidP="00DC1BE3">
      <w:pPr>
        <w:pStyle w:val="Heading3Bold"/>
        <w:widowControl w:val="0"/>
        <w:numPr>
          <w:ilvl w:val="0"/>
          <w:numId w:val="10"/>
        </w:numPr>
        <w:tabs>
          <w:tab w:val="clear" w:pos="1077"/>
          <w:tab w:val="num" w:pos="1440"/>
        </w:tabs>
        <w:spacing w:line="221" w:lineRule="auto"/>
        <w:ind w:left="1080" w:hanging="360"/>
      </w:pPr>
      <w:r>
        <w:rPr>
          <w:sz w:val="20"/>
          <w:szCs w:val="20"/>
        </w:rPr>
        <w:t xml:space="preserve">Enterprise CAL per SharePoint Server 2019. </w:t>
      </w:r>
      <w:r>
        <w:rPr>
          <w:b w:val="0"/>
          <w:bCs w:val="0"/>
          <w:sz w:val="20"/>
          <w:szCs w:val="20"/>
        </w:rPr>
        <w:t>Oltre a una Standard CAL per SharePoint Server 2019, il licenziatario dovrà disporre di una Enterprise CAL per SharePoint Server 2019 per ogni utente o dispositivo che acceda direttamente o indirettamente alle seguenti funzionalità di SharePoint Server 2019 (collettivame</w:t>
      </w:r>
      <w:r w:rsidR="00857700">
        <w:rPr>
          <w:b w:val="0"/>
          <w:bCs w:val="0"/>
          <w:sz w:val="20"/>
          <w:szCs w:val="20"/>
        </w:rPr>
        <w:t>nte “Funzionalità Aggiuntiva”):</w:t>
      </w:r>
    </w:p>
    <w:p w14:paraId="5D972658" w14:textId="77777777" w:rsidR="008437DB" w:rsidRPr="00FA589F" w:rsidRDefault="008437DB" w:rsidP="00DC1BE3">
      <w:pPr>
        <w:pStyle w:val="Heading3Bold"/>
        <w:numPr>
          <w:ilvl w:val="3"/>
          <w:numId w:val="13"/>
        </w:numPr>
        <w:spacing w:line="221" w:lineRule="auto"/>
      </w:pPr>
      <w:r>
        <w:rPr>
          <w:b w:val="0"/>
          <w:bCs w:val="0"/>
          <w:sz w:val="20"/>
          <w:szCs w:val="20"/>
        </w:rPr>
        <w:t>Web part della Line of Business dei Servizi di Integrazione Applicativa</w:t>
      </w:r>
    </w:p>
    <w:p w14:paraId="0AA6DE68" w14:textId="76ED8FA7" w:rsidR="008437DB" w:rsidRPr="00FA589F" w:rsidRDefault="008437DB" w:rsidP="00DC1BE3">
      <w:pPr>
        <w:pStyle w:val="Heading3Bold"/>
        <w:numPr>
          <w:ilvl w:val="3"/>
          <w:numId w:val="13"/>
        </w:numPr>
        <w:spacing w:line="221" w:lineRule="auto"/>
      </w:pPr>
      <w:r>
        <w:rPr>
          <w:b w:val="0"/>
          <w:bCs w:val="0"/>
          <w:sz w:val="20"/>
          <w:szCs w:val="20"/>
        </w:rPr>
        <w:lastRenderedPageBreak/>
        <w:t>Office Business Connectiv</w:t>
      </w:r>
      <w:r w:rsidR="00857700">
        <w:rPr>
          <w:b w:val="0"/>
          <w:bCs w:val="0"/>
          <w:sz w:val="20"/>
          <w:szCs w:val="20"/>
        </w:rPr>
        <w:t>ity Services Client Integration</w:t>
      </w:r>
    </w:p>
    <w:p w14:paraId="3EAEE67E" w14:textId="1423BB13" w:rsidR="008437DB" w:rsidRPr="00FA589F" w:rsidRDefault="00857700" w:rsidP="00DC1BE3">
      <w:pPr>
        <w:pStyle w:val="Heading3Bold"/>
        <w:numPr>
          <w:ilvl w:val="3"/>
          <w:numId w:val="13"/>
        </w:numPr>
        <w:spacing w:line="221" w:lineRule="auto"/>
      </w:pPr>
      <w:r>
        <w:rPr>
          <w:b w:val="0"/>
          <w:bCs w:val="0"/>
          <w:sz w:val="20"/>
          <w:szCs w:val="20"/>
        </w:rPr>
        <w:t>Access Services</w:t>
      </w:r>
    </w:p>
    <w:p w14:paraId="56CD37C7" w14:textId="1C4EC0FB" w:rsidR="008437DB" w:rsidRPr="00FA589F" w:rsidRDefault="008437DB" w:rsidP="00DC1BE3">
      <w:pPr>
        <w:pStyle w:val="Heading3Bold"/>
        <w:numPr>
          <w:ilvl w:val="3"/>
          <w:numId w:val="13"/>
        </w:numPr>
        <w:spacing w:line="221" w:lineRule="auto"/>
      </w:pPr>
      <w:r>
        <w:rPr>
          <w:b w:val="0"/>
          <w:bCs w:val="0"/>
          <w:sz w:val="20"/>
          <w:szCs w:val="20"/>
        </w:rPr>
        <w:t>R</w:t>
      </w:r>
      <w:r w:rsidR="00857700">
        <w:rPr>
          <w:b w:val="0"/>
          <w:bCs w:val="0"/>
          <w:sz w:val="20"/>
          <w:szCs w:val="20"/>
        </w:rPr>
        <w:t>icerca Contenuti Organizzazione</w:t>
      </w:r>
    </w:p>
    <w:p w14:paraId="19E1BC7D" w14:textId="62DF50B5" w:rsidR="008437DB" w:rsidRPr="00FA589F" w:rsidRDefault="00857700" w:rsidP="00DC1BE3">
      <w:pPr>
        <w:pStyle w:val="Heading3Bold"/>
        <w:numPr>
          <w:ilvl w:val="3"/>
          <w:numId w:val="13"/>
        </w:numPr>
        <w:spacing w:line="221" w:lineRule="auto"/>
      </w:pPr>
      <w:r>
        <w:rPr>
          <w:b w:val="0"/>
          <w:bCs w:val="0"/>
          <w:sz w:val="20"/>
          <w:szCs w:val="20"/>
        </w:rPr>
        <w:t>E-discovery e Conformità</w:t>
      </w:r>
    </w:p>
    <w:p w14:paraId="0408D02B" w14:textId="30B0D6CD" w:rsidR="008437DB" w:rsidRPr="00FA589F" w:rsidRDefault="00857700" w:rsidP="00DC1BE3">
      <w:pPr>
        <w:pStyle w:val="Heading3Bold"/>
        <w:numPr>
          <w:ilvl w:val="3"/>
          <w:numId w:val="13"/>
        </w:numPr>
        <w:spacing w:line="221" w:lineRule="auto"/>
      </w:pPr>
      <w:r>
        <w:rPr>
          <w:b w:val="0"/>
          <w:bCs w:val="0"/>
          <w:sz w:val="20"/>
          <w:szCs w:val="20"/>
        </w:rPr>
        <w:t>InfoPath Forms Services</w:t>
      </w:r>
    </w:p>
    <w:p w14:paraId="6126C368" w14:textId="77777777" w:rsidR="008437DB" w:rsidRPr="00FA589F" w:rsidRDefault="008437DB" w:rsidP="00DC1BE3">
      <w:pPr>
        <w:pStyle w:val="Heading3Bold"/>
        <w:numPr>
          <w:ilvl w:val="3"/>
          <w:numId w:val="13"/>
        </w:numPr>
        <w:spacing w:line="221" w:lineRule="auto"/>
      </w:pPr>
      <w:r>
        <w:rPr>
          <w:b w:val="0"/>
          <w:bCs w:val="0"/>
          <w:sz w:val="20"/>
          <w:szCs w:val="20"/>
        </w:rPr>
        <w:t>PowerPivot e PowerView</w:t>
      </w:r>
    </w:p>
    <w:p w14:paraId="2723590E" w14:textId="49904469" w:rsidR="008437DB" w:rsidRPr="00FA589F" w:rsidRDefault="00857700" w:rsidP="00DC1BE3">
      <w:pPr>
        <w:pStyle w:val="Heading3Bold"/>
        <w:numPr>
          <w:ilvl w:val="3"/>
          <w:numId w:val="13"/>
        </w:numPr>
        <w:spacing w:line="221" w:lineRule="auto"/>
      </w:pPr>
      <w:r>
        <w:rPr>
          <w:b w:val="0"/>
          <w:bCs w:val="0"/>
          <w:sz w:val="20"/>
          <w:szCs w:val="20"/>
        </w:rPr>
        <w:t>Visio Services</w:t>
      </w:r>
    </w:p>
    <w:p w14:paraId="121C339F" w14:textId="7AA3DBD1" w:rsidR="008437DB" w:rsidRPr="00FA589F" w:rsidRDefault="00BD1890" w:rsidP="00DC1BE3">
      <w:pPr>
        <w:pStyle w:val="Heading3Bold"/>
        <w:numPr>
          <w:ilvl w:val="3"/>
          <w:numId w:val="13"/>
        </w:numPr>
        <w:spacing w:line="221" w:lineRule="auto"/>
      </w:pPr>
      <w:r>
        <w:rPr>
          <w:b w:val="0"/>
          <w:bCs w:val="0"/>
          <w:sz w:val="20"/>
          <w:szCs w:val="20"/>
        </w:rPr>
        <w:t>PerformancePoint Services</w:t>
      </w:r>
    </w:p>
    <w:p w14:paraId="5EF523D1" w14:textId="77777777" w:rsidR="008437DB" w:rsidRPr="00FA589F" w:rsidRDefault="008437DB" w:rsidP="00DC1BE3">
      <w:pPr>
        <w:pStyle w:val="Heading3Bold"/>
        <w:numPr>
          <w:ilvl w:val="3"/>
          <w:numId w:val="13"/>
        </w:numPr>
        <w:spacing w:line="221" w:lineRule="auto"/>
      </w:pPr>
      <w:r>
        <w:rPr>
          <w:b w:val="0"/>
          <w:bCs w:val="0"/>
          <w:sz w:val="20"/>
          <w:szCs w:val="20"/>
        </w:rPr>
        <w:t>Centro Criteri di Conformità</w:t>
      </w:r>
    </w:p>
    <w:p w14:paraId="7D6BE695" w14:textId="29A9F994" w:rsidR="008437DB" w:rsidRPr="00E30CA9" w:rsidRDefault="00DD43B3" w:rsidP="00DC1BE3">
      <w:pPr>
        <w:pStyle w:val="Heading3Bold"/>
        <w:widowControl w:val="0"/>
        <w:numPr>
          <w:ilvl w:val="0"/>
          <w:numId w:val="10"/>
        </w:numPr>
        <w:tabs>
          <w:tab w:val="clear" w:pos="1077"/>
          <w:tab w:val="num" w:pos="1440"/>
        </w:tabs>
        <w:spacing w:line="221" w:lineRule="auto"/>
        <w:ind w:left="1080" w:hanging="360"/>
        <w:rPr>
          <w:spacing w:val="-2"/>
        </w:rPr>
      </w:pPr>
      <w:r w:rsidRPr="00E30CA9">
        <w:rPr>
          <w:spacing w:val="-2"/>
          <w:sz w:val="20"/>
          <w:szCs w:val="20"/>
        </w:rPr>
        <w:t xml:space="preserve">Licenze Utenti Esterni. </w:t>
      </w:r>
      <w:r w:rsidR="008437DB" w:rsidRPr="00E30CA9">
        <w:rPr>
          <w:b w:val="0"/>
          <w:bCs w:val="0"/>
          <w:spacing w:val="-2"/>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2019 sia una Enterprise CAL per SharePoint Server 2019.</w:t>
      </w:r>
    </w:p>
    <w:p w14:paraId="2F79E448" w14:textId="77777777" w:rsidR="008437DB" w:rsidRPr="00FA589F" w:rsidRDefault="008437DB" w:rsidP="00DC1BE3">
      <w:pPr>
        <w:spacing w:before="120" w:after="120" w:line="221" w:lineRule="auto"/>
        <w:ind w:left="1080"/>
      </w:pPr>
      <w:r>
        <w:rPr>
          <w:rFonts w:ascii="Tahoma" w:hAnsi="Tahoma" w:cs="Tahoma"/>
          <w:sz w:val="20"/>
          <w:szCs w:val="20"/>
        </w:rPr>
        <w:t>Con “Utenti Esterni” si intendono utenti che non sono:</w:t>
      </w:r>
    </w:p>
    <w:p w14:paraId="72376543" w14:textId="28072D2C" w:rsidR="008437DB" w:rsidRPr="00FA589F" w:rsidRDefault="008437DB" w:rsidP="00DC1BE3">
      <w:pPr>
        <w:pStyle w:val="Heading3"/>
        <w:tabs>
          <w:tab w:val="clear" w:pos="1077"/>
          <w:tab w:val="left" w:pos="1440"/>
        </w:tabs>
        <w:spacing w:line="221" w:lineRule="auto"/>
        <w:ind w:left="1440"/>
      </w:pPr>
      <w:r>
        <w:rPr>
          <w:sz w:val="20"/>
          <w:szCs w:val="20"/>
        </w:rPr>
        <w:t>né dipendenti del licenz</w:t>
      </w:r>
      <w:r w:rsidR="00B268CE">
        <w:rPr>
          <w:sz w:val="20"/>
          <w:szCs w:val="20"/>
        </w:rPr>
        <w:t>iatario o delle sue consociate,</w:t>
      </w:r>
    </w:p>
    <w:p w14:paraId="5234A3A4" w14:textId="3837FD5E" w:rsidR="008437DB" w:rsidRPr="00FA589F" w:rsidRDefault="008437DB" w:rsidP="00DC1BE3">
      <w:pPr>
        <w:pStyle w:val="Heading3"/>
        <w:tabs>
          <w:tab w:val="clear" w:pos="1077"/>
          <w:tab w:val="left" w:pos="1440"/>
        </w:tabs>
        <w:spacing w:line="221" w:lineRule="auto"/>
        <w:ind w:left="1440"/>
      </w:pPr>
      <w:r>
        <w:rPr>
          <w:sz w:val="20"/>
          <w:szCs w:val="20"/>
        </w:rPr>
        <w:t>né collaboratori in loco del licenziatario o delle sue consociate, né persone che agiscono per loro conto.</w:t>
      </w:r>
    </w:p>
    <w:p w14:paraId="48769E6C" w14:textId="4A97400A" w:rsidR="008437DB" w:rsidRPr="00817C0A" w:rsidRDefault="008437DB" w:rsidP="00DC1BE3">
      <w:pPr>
        <w:pStyle w:val="Heading3Bold"/>
        <w:widowControl w:val="0"/>
        <w:numPr>
          <w:ilvl w:val="0"/>
          <w:numId w:val="10"/>
        </w:numPr>
        <w:tabs>
          <w:tab w:val="clear" w:pos="1077"/>
          <w:tab w:val="num" w:pos="1440"/>
        </w:tabs>
        <w:spacing w:line="221" w:lineRule="auto"/>
        <w:ind w:left="1080" w:hanging="360"/>
        <w:rPr>
          <w:spacing w:val="-3"/>
        </w:rPr>
      </w:pPr>
      <w:r w:rsidRPr="00817C0A">
        <w:rPr>
          <w:spacing w:val="-3"/>
          <w:sz w:val="20"/>
          <w:szCs w:val="20"/>
        </w:rPr>
        <w:t>Esclusione per gli Utenti che Accedono a Contenuto Disponibile al Pubbli</w:t>
      </w:r>
      <w:r w:rsidR="001B72A5" w:rsidRPr="00817C0A">
        <w:rPr>
          <w:spacing w:val="-3"/>
          <w:sz w:val="20"/>
          <w:szCs w:val="20"/>
        </w:rPr>
        <w:t>co.</w:t>
      </w:r>
      <w:r w:rsidRPr="00817C0A">
        <w:rPr>
          <w:b w:val="0"/>
          <w:bCs w:val="0"/>
          <w:spacing w:val="-3"/>
          <w:sz w:val="20"/>
          <w:szCs w:val="20"/>
        </w:rPr>
        <w:t xml:space="preserve"> Le Licenze CAL non sono necessarie per accedere a contenuto, informazioni e applicazioni che la Società rende pubblicamente disponibili agli utenti su Internet (ovvero, nei casi in cui l’accesso non è</w:t>
      </w:r>
      <w:r w:rsidR="00A25502">
        <w:rPr>
          <w:b w:val="0"/>
          <w:bCs w:val="0"/>
          <w:spacing w:val="-3"/>
          <w:sz w:val="20"/>
          <w:szCs w:val="20"/>
        </w:rPr>
        <w:t> </w:t>
      </w:r>
      <w:r w:rsidRPr="00817C0A">
        <w:rPr>
          <w:b w:val="0"/>
          <w:bCs w:val="0"/>
          <w:spacing w:val="-3"/>
          <w:sz w:val="20"/>
          <w:szCs w:val="20"/>
        </w:rPr>
        <w:t xml:space="preserve">limitato </w:t>
      </w:r>
      <w:r w:rsidR="001B72A5" w:rsidRPr="00817C0A">
        <w:rPr>
          <w:b w:val="0"/>
          <w:bCs w:val="0"/>
          <w:spacing w:val="-3"/>
          <w:sz w:val="20"/>
          <w:szCs w:val="20"/>
        </w:rPr>
        <w:t>a scenari Intranet o Extranet).</w:t>
      </w:r>
    </w:p>
    <w:p w14:paraId="3925F738" w14:textId="77777777" w:rsidR="009967B6" w:rsidRPr="00FA589F" w:rsidRDefault="009967B6" w:rsidP="00DC1BE3">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A589F" w:rsidRDefault="009967B6" w:rsidP="00DC1BE3">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A589F" w:rsidRDefault="009967B6" w:rsidP="00DC1BE3">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A589F" w:rsidRDefault="009967B6" w:rsidP="00DC1BE3">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A589F" w:rsidRDefault="009967B6" w:rsidP="00DC1BE3">
      <w:pPr>
        <w:pStyle w:val="Body2"/>
        <w:widowControl w:val="0"/>
        <w:spacing w:line="221" w:lineRule="auto"/>
      </w:pPr>
      <w:r>
        <w:rPr>
          <w:sz w:val="20"/>
          <w:szCs w:val="20"/>
        </w:rPr>
        <w:t>(talvolta indicato come “multiplexing” o “pooling”), non riduce il numero di licenze di qualsiasi tipo che sono necessarie.</w:t>
      </w:r>
    </w:p>
    <w:p w14:paraId="0207BB56" w14:textId="242527C7" w:rsidR="009967B6" w:rsidRPr="00FA589F" w:rsidRDefault="009967B6" w:rsidP="00DC1BE3">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93198">
        <w:rPr>
          <w:b w:val="0"/>
          <w:sz w:val="20"/>
          <w:szCs w:val="20"/>
        </w:rPr>
        <w:t> </w:t>
      </w:r>
      <w:r>
        <w:rPr>
          <w:b w:val="0"/>
          <w:sz w:val="20"/>
          <w:szCs w:val="20"/>
        </w:rPr>
        <w:t>non espressamente consentito. Questa clausola si applica anche nel caso in cui gli ambienti del</w:t>
      </w:r>
      <w:r w:rsidR="006F4306">
        <w:rPr>
          <w:b w:val="0"/>
          <w:sz w:val="20"/>
          <w:szCs w:val="20"/>
        </w:rPr>
        <w:t> </w:t>
      </w:r>
      <w:r>
        <w:rPr>
          <w:b w:val="0"/>
          <w:sz w:val="20"/>
          <w:szCs w:val="20"/>
        </w:rPr>
        <w:t>sistema operativo si trovino sullo stesso sistema hardware fisico.</w:t>
      </w:r>
    </w:p>
    <w:p w14:paraId="1067A47F" w14:textId="77777777" w:rsidR="008437DB" w:rsidRPr="00493198" w:rsidRDefault="008437DB" w:rsidP="00DC1BE3">
      <w:pPr>
        <w:pStyle w:val="Heading2"/>
        <w:spacing w:line="221" w:lineRule="auto"/>
        <w:rPr>
          <w:spacing w:val="-2"/>
        </w:rPr>
      </w:pPr>
      <w:r w:rsidRPr="00493198">
        <w:rPr>
          <w:spacing w:val="-2"/>
          <w:sz w:val="20"/>
          <w:szCs w:val="20"/>
        </w:rPr>
        <w:t xml:space="preserve">Numero Massimo di Istanze. </w:t>
      </w:r>
      <w:r w:rsidRPr="00493198">
        <w:rPr>
          <w:b w:val="0"/>
          <w:bCs w:val="0"/>
          <w:spacing w:val="-2"/>
          <w:sz w:val="20"/>
          <w:szCs w:val="20"/>
        </w:rPr>
        <w:t>Il software o l’hardware del licenziatario potrà limitare il numero di istanze del software server che è possibile eseguire in ambienti fisici e virtuali del sistema operativo.</w:t>
      </w:r>
    </w:p>
    <w:p w14:paraId="731E44AC" w14:textId="77777777" w:rsidR="008437DB" w:rsidRPr="00493198" w:rsidRDefault="008437DB" w:rsidP="00DC1BE3">
      <w:pPr>
        <w:pStyle w:val="Heading2"/>
        <w:spacing w:line="221" w:lineRule="auto"/>
        <w:rPr>
          <w:spacing w:val="-3"/>
        </w:rPr>
      </w:pPr>
      <w:r w:rsidRPr="00493198">
        <w:rPr>
          <w:spacing w:val="-3"/>
          <w:sz w:val="20"/>
          <w:szCs w:val="20"/>
        </w:rPr>
        <w:t xml:space="preserve">Funzionalità Aggiuntive. </w:t>
      </w:r>
      <w:r w:rsidRPr="00493198">
        <w:rPr>
          <w:b w:val="0"/>
          <w:bCs w:val="0"/>
          <w:spacing w:val="-3"/>
          <w:sz w:val="20"/>
          <w:szCs w:val="20"/>
        </w:rPr>
        <w:t>Microsoft potrà fornire funzionalità aggiuntive per il software. È possibile che si applichino altre condizioni di licenza e tariffe.</w:t>
      </w:r>
    </w:p>
    <w:p w14:paraId="6B3D5E96" w14:textId="77777777" w:rsidR="008437DB" w:rsidRPr="00FA589F" w:rsidRDefault="008437DB" w:rsidP="00DC1BE3">
      <w:pPr>
        <w:pStyle w:val="Heading2"/>
        <w:spacing w:line="221" w:lineRule="auto"/>
      </w:pPr>
      <w:r>
        <w:rPr>
          <w:sz w:val="20"/>
          <w:szCs w:val="20"/>
        </w:rPr>
        <w:t xml:space="preserve">Funzionalità Ibrida. </w:t>
      </w:r>
      <w:r>
        <w:rPr>
          <w:b w:val="0"/>
          <w:bCs w:val="0"/>
          <w:sz w:val="20"/>
          <w:szCs w:val="20"/>
        </w:rPr>
        <w:t>Il presente software contiene funzioni che consentono l’attivazione della funzionalità ibrida tra SharePoint Server 2019 e SharePoint Online. L’accesso a tali funzioni richiede una sottoscrizione a parte di SharePoint Online. Il contratto di licenza per il piano SharePoint Online del licenziatario disciplina i diritti sull’utilizzo delle funzionalità ibride.</w:t>
      </w:r>
    </w:p>
    <w:p w14:paraId="3196A2E3" w14:textId="02EF1E0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6F0C850" w:rsidR="00E70816" w:rsidRPr="00FA589F" w:rsidRDefault="00E70816" w:rsidP="00DC1BE3">
      <w:pPr>
        <w:pStyle w:val="Heading1"/>
        <w:widowControl w:val="0"/>
        <w:tabs>
          <w:tab w:val="clear" w:pos="630"/>
          <w:tab w:val="num" w:pos="360"/>
        </w:tabs>
        <w:spacing w:line="221" w:lineRule="auto"/>
        <w:ind w:left="360" w:hanging="360"/>
      </w:pPr>
      <w:r>
        <w:rPr>
          <w:sz w:val="20"/>
          <w:szCs w:val="20"/>
        </w:rPr>
        <w:t>AMBITO DI VALIDITÀ DELLA LICENZA.</w:t>
      </w:r>
      <w:r>
        <w:rPr>
          <w:b w:val="0"/>
          <w:sz w:val="20"/>
          <w:szCs w:val="20"/>
        </w:rPr>
        <w:t xml:space="preserve"> </w:t>
      </w:r>
      <w:r>
        <w:rPr>
          <w:b w:val="0"/>
          <w:bCs w:val="0"/>
          <w:sz w:val="20"/>
          <w:szCs w:val="20"/>
        </w:rPr>
        <w:t xml:space="preserve">Il software non viene venduto, ma è concesso in licenza. Il presente contratto concede al licenziatario solo alcuni diritti di utilizzo del software. Il Licenziante </w:t>
      </w:r>
      <w:r>
        <w:rPr>
          <w:b w:val="0"/>
          <w:bCs w:val="0"/>
          <w:sz w:val="20"/>
          <w:szCs w:val="20"/>
        </w:rPr>
        <w:lastRenderedPageBreak/>
        <w:t>e</w:t>
      </w:r>
      <w:r w:rsidR="00621C66">
        <w:rPr>
          <w:b w:val="0"/>
          <w:bCs w:val="0"/>
          <w:sz w:val="20"/>
          <w:szCs w:val="20"/>
        </w:rPr>
        <w:t> </w:t>
      </w:r>
      <w:r>
        <w:rPr>
          <w:b w:val="0"/>
          <w:bCs w:val="0"/>
          <w:sz w:val="20"/>
          <w:szCs w:val="20"/>
        </w:rPr>
        <w:t>Microsoft si riservano tutti gli altri diritti. Nel limite massimo consentito dalla legge applicabile, il</w:t>
      </w:r>
      <w:r w:rsidR="00621C6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2D96E6" w14:textId="77777777" w:rsidR="008437DB" w:rsidRPr="00FA589F" w:rsidRDefault="008437DB" w:rsidP="00DC1BE3">
      <w:pPr>
        <w:pStyle w:val="Bullet2"/>
        <w:widowControl w:val="0"/>
        <w:numPr>
          <w:ilvl w:val="0"/>
          <w:numId w:val="11"/>
        </w:numPr>
        <w:spacing w:line="221" w:lineRule="auto"/>
      </w:pPr>
      <w:r>
        <w:rPr>
          <w:sz w:val="20"/>
          <w:szCs w:val="20"/>
        </w:rPr>
        <w:t>divulgare a terzi i risultati di alcuna prova comparativa (Benchmarking) relativa al software senza la preventiva approvazione scritta di Microsoft;</w:t>
      </w:r>
    </w:p>
    <w:p w14:paraId="0D541CFD" w14:textId="77777777" w:rsidR="00E70816" w:rsidRPr="00FA589F" w:rsidRDefault="00E70816" w:rsidP="00DC1BE3">
      <w:pPr>
        <w:pStyle w:val="Bullet2"/>
        <w:widowControl w:val="0"/>
        <w:numPr>
          <w:ilvl w:val="0"/>
          <w:numId w:val="11"/>
        </w:numPr>
        <w:spacing w:line="221" w:lineRule="auto"/>
      </w:pPr>
      <w:r>
        <w:rPr>
          <w:sz w:val="20"/>
          <w:szCs w:val="20"/>
        </w:rPr>
        <w:t>aggirare le limitazioni tecniche presenti nel software;</w:t>
      </w:r>
    </w:p>
    <w:p w14:paraId="6EE8C7BC" w14:textId="77777777" w:rsidR="00E70816" w:rsidRPr="00FA589F" w:rsidRDefault="00E70816" w:rsidP="00DC1BE3">
      <w:pPr>
        <w:pStyle w:val="Bullet2"/>
        <w:widowControl w:val="0"/>
        <w:numPr>
          <w:ilvl w:val="0"/>
          <w:numId w:val="11"/>
        </w:numPr>
        <w:spacing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A589F" w:rsidRDefault="00E70816" w:rsidP="00DC1BE3">
      <w:pPr>
        <w:pStyle w:val="Bullet2"/>
        <w:widowControl w:val="0"/>
        <w:numPr>
          <w:ilvl w:val="0"/>
          <w:numId w:val="11"/>
        </w:numPr>
        <w:spacing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A589F" w:rsidRDefault="00E70816" w:rsidP="00DC1BE3">
      <w:pPr>
        <w:pStyle w:val="Bullet2"/>
        <w:widowControl w:val="0"/>
        <w:numPr>
          <w:ilvl w:val="0"/>
          <w:numId w:val="11"/>
        </w:numPr>
        <w:spacing w:line="221" w:lineRule="auto"/>
      </w:pPr>
      <w:r>
        <w:rPr>
          <w:sz w:val="20"/>
          <w:szCs w:val="20"/>
        </w:rPr>
        <w:t>pubblicare il software per consentire ad altri di duplicarlo;</w:t>
      </w:r>
    </w:p>
    <w:p w14:paraId="36189E26" w14:textId="77777777" w:rsidR="00E70816" w:rsidRPr="00FA589F" w:rsidRDefault="00E70816" w:rsidP="00DC1BE3">
      <w:pPr>
        <w:pStyle w:val="Bullet2"/>
        <w:widowControl w:val="0"/>
        <w:numPr>
          <w:ilvl w:val="0"/>
          <w:numId w:val="11"/>
        </w:numPr>
        <w:spacing w:line="221" w:lineRule="auto"/>
      </w:pPr>
      <w:r>
        <w:rPr>
          <w:sz w:val="20"/>
          <w:szCs w:val="20"/>
        </w:rPr>
        <w:t>noleggiare, concedere il software in locazione o prestito né</w:t>
      </w:r>
    </w:p>
    <w:p w14:paraId="6977EB59" w14:textId="77777777" w:rsidR="00E70816" w:rsidRPr="00FA589F" w:rsidRDefault="00E70816" w:rsidP="00DC1BE3">
      <w:pPr>
        <w:pStyle w:val="Bullet2"/>
        <w:widowControl w:val="0"/>
        <w:numPr>
          <w:ilvl w:val="0"/>
          <w:numId w:val="11"/>
        </w:numPr>
        <w:spacing w:line="221" w:lineRule="auto"/>
      </w:pPr>
      <w:r>
        <w:rPr>
          <w:sz w:val="20"/>
          <w:szCs w:val="20"/>
        </w:rPr>
        <w:t>utilizzare il software per fornire hosting di servizi commerciali.</w:t>
      </w:r>
    </w:p>
    <w:p w14:paraId="388CA37A" w14:textId="77777777" w:rsidR="00E70816" w:rsidRPr="00FA589F" w:rsidRDefault="00E70816" w:rsidP="00DC1BE3">
      <w:pPr>
        <w:pStyle w:val="Body1"/>
        <w:widowControl w:val="0"/>
        <w:spacing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905A813"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10A0BC5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RESTRIZIONI ALL’ESPORTAZIONE. </w:t>
      </w:r>
      <w:r>
        <w:rPr>
          <w:b w:val="0"/>
          <w:sz w:val="20"/>
          <w:szCs w:val="20"/>
        </w:rPr>
        <w:t>Il licenziatario dovrà conformarsi a tutte le leggi e a tutti i</w:t>
      </w:r>
      <w:r w:rsidR="00766190">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66190">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1366F780"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EFFETTI GIURIDICI. </w:t>
      </w:r>
      <w:r>
        <w:rPr>
          <w:b w:val="0"/>
          <w:sz w:val="20"/>
          <w:szCs w:val="20"/>
        </w:rPr>
        <w:t>Con il presente contratto vengono concessi determinati diritti. Il licenziatario potrà avere altri diritti</w:t>
      </w:r>
      <w:r>
        <w:rPr>
          <w:b w:val="0"/>
          <w:bCs w:val="0"/>
          <w:sz w:val="20"/>
          <w:szCs w:val="20"/>
        </w:rPr>
        <w:t>, tra cui i diritti dei consumatori,</w:t>
      </w:r>
      <w:r>
        <w:rPr>
          <w:b w:val="0"/>
          <w:sz w:val="20"/>
          <w:szCs w:val="20"/>
        </w:rPr>
        <w:t xml:space="preserve"> ai sensi delle leggi del Paese di residenza. </w:t>
      </w:r>
      <w:r>
        <w:rPr>
          <w:b w:val="0"/>
          <w:bCs w:val="0"/>
          <w:sz w:val="20"/>
          <w:szCs w:val="20"/>
        </w:rPr>
        <w:t>Indipendentemente dal rapporto instaurato con Microsoft, il licenziatario</w:t>
      </w:r>
      <w:r>
        <w:rPr>
          <w:b w:val="0"/>
          <w:sz w:val="20"/>
          <w:szCs w:val="20"/>
        </w:rPr>
        <w:t xml:space="preserve"> potrebbe, inoltre, vantare ulteriori diritti direttamente nei confronti del Licenziante presso il quale ha acquistato il software. Il</w:t>
      </w:r>
      <w:r w:rsidR="00475026">
        <w:rPr>
          <w:b w:val="0"/>
          <w:sz w:val="20"/>
          <w:szCs w:val="20"/>
        </w:rPr>
        <w:t> </w:t>
      </w:r>
      <w:r>
        <w:rPr>
          <w:b w:val="0"/>
          <w:sz w:val="20"/>
          <w:szCs w:val="20"/>
        </w:rPr>
        <w:t>presente contratto non modifica i diritti del licenziatario che la legge del suo Paese di residenza non</w:t>
      </w:r>
      <w:r w:rsidR="00475026">
        <w:rPr>
          <w:b w:val="0"/>
          <w:sz w:val="20"/>
          <w:szCs w:val="20"/>
        </w:rPr>
        <w:t> </w:t>
      </w:r>
      <w:r>
        <w:rPr>
          <w:b w:val="0"/>
          <w:sz w:val="20"/>
          <w:szCs w:val="20"/>
        </w:rPr>
        <w:t>consente di modificare.</w:t>
      </w:r>
    </w:p>
    <w:p w14:paraId="33C05AF4" w14:textId="7AA8D6C5" w:rsidR="009967B6" w:rsidRPr="00FA589F" w:rsidRDefault="000F4570" w:rsidP="00DC1BE3">
      <w:pPr>
        <w:pStyle w:val="Heading1"/>
        <w:widowControl w:val="0"/>
        <w:tabs>
          <w:tab w:val="clear" w:pos="630"/>
          <w:tab w:val="num" w:pos="360"/>
        </w:tabs>
        <w:spacing w:line="221" w:lineRule="auto"/>
        <w:ind w:left="360" w:hanging="360"/>
      </w:pPr>
      <w:hyperlink r:id="rId9" w:tgtFrame="_blank" w:tooltip="Regolamento Generale sulla Protezione dei Dati (GDPR)" w:history="1">
        <w:r w:rsidR="00816EDC">
          <w:rPr>
            <w:rFonts w:eastAsia="SimSun"/>
            <w:bCs w:val="0"/>
            <w:sz w:val="20"/>
            <w:szCs w:val="20"/>
          </w:rPr>
          <w:t>REGOLAMENTO GENERALE SULLA PROTEZIONE DEI DATI (GDPR)</w:t>
        </w:r>
      </w:hyperlink>
      <w:r w:rsidR="00816EDC">
        <w:rPr>
          <w:rFonts w:eastAsia="SimSun"/>
          <w:bCs w:val="0"/>
          <w:sz w:val="20"/>
          <w:szCs w:val="20"/>
        </w:rPr>
        <w:t>.</w:t>
      </w:r>
      <w:r w:rsidR="00816EDC">
        <w:rPr>
          <w:rFonts w:eastAsia="SimSun"/>
          <w:b w:val="0"/>
          <w:bCs w:val="0"/>
          <w:sz w:val="20"/>
          <w:szCs w:val="20"/>
        </w:rPr>
        <w:t xml:space="preserve"> Nella misura in cui Microsoft agisca da responsabile o altro responsabile del trattamento dei dati personali in relazione al</w:t>
      </w:r>
      <w:r w:rsidR="00573E19">
        <w:rPr>
          <w:rFonts w:eastAsia="SimSun"/>
          <w:b w:val="0"/>
          <w:bCs w:val="0"/>
          <w:sz w:val="20"/>
          <w:szCs w:val="20"/>
        </w:rPr>
        <w:t> </w:t>
      </w:r>
      <w:r w:rsidR="00816EDC">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3BD116D5" w:rsidR="009967B6" w:rsidRPr="00FA589F" w:rsidRDefault="009967B6" w:rsidP="00DC1BE3">
      <w:pPr>
        <w:pStyle w:val="Heading1"/>
        <w:widowControl w:val="0"/>
        <w:tabs>
          <w:tab w:val="clear" w:pos="630"/>
          <w:tab w:val="num" w:pos="360"/>
        </w:tabs>
        <w:spacing w:line="221" w:lineRule="auto"/>
        <w:ind w:left="360" w:hanging="360"/>
      </w:pPr>
      <w:r>
        <w:rPr>
          <w:sz w:val="20"/>
          <w:szCs w:val="20"/>
        </w:rPr>
        <w:t>DIRITTI DEI CONSUMATORI, VARIAZIONI REGIONALI.</w:t>
      </w:r>
      <w:r>
        <w:rPr>
          <w:b w:val="0"/>
          <w:sz w:val="20"/>
          <w:szCs w:val="20"/>
        </w:rPr>
        <w:t xml:space="preserve"> Con il presente contratto vengono concessi determinati diritti. Il licenziatario potrà avere altri diritti, tra cui i diritti dei consumatori, ai</w:t>
      </w:r>
      <w:r w:rsidR="00CF6ED0">
        <w:rPr>
          <w:b w:val="0"/>
          <w:sz w:val="20"/>
          <w:szCs w:val="20"/>
        </w:rPr>
        <w:t> </w:t>
      </w:r>
      <w:r>
        <w:rPr>
          <w:b w:val="0"/>
          <w:sz w:val="20"/>
          <w:szCs w:val="20"/>
        </w:rPr>
        <w:t>sensi delle leggi del Paese di residenza. Indipendentemente dal rapporto instaurato con Microsoft,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A589F" w:rsidRDefault="009967B6" w:rsidP="00DC1BE3">
      <w:pPr>
        <w:pStyle w:val="Heading2"/>
        <w:widowControl w:val="0"/>
        <w:tabs>
          <w:tab w:val="clear" w:pos="720"/>
        </w:tabs>
        <w:spacing w:line="221" w:lineRule="auto"/>
        <w:ind w:hanging="360"/>
      </w:pPr>
      <w:r>
        <w:rPr>
          <w:sz w:val="20"/>
          <w:szCs w:val="20"/>
        </w:rPr>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A40D2B" w:rsidRDefault="009967B6" w:rsidP="00DC1BE3">
      <w:pPr>
        <w:pStyle w:val="Heading2"/>
        <w:widowControl w:val="0"/>
        <w:tabs>
          <w:tab w:val="clear" w:pos="720"/>
        </w:tabs>
        <w:spacing w:line="221" w:lineRule="auto"/>
        <w:ind w:hanging="360"/>
        <w:rPr>
          <w:spacing w:val="-3"/>
        </w:rPr>
      </w:pPr>
      <w:r w:rsidRPr="00A40D2B">
        <w:rPr>
          <w:spacing w:val="-3"/>
          <w:sz w:val="20"/>
          <w:szCs w:val="20"/>
        </w:rPr>
        <w:lastRenderedPageBreak/>
        <w:t>Canada.</w:t>
      </w:r>
      <w:r w:rsidRPr="00A40D2B">
        <w:rPr>
          <w:b w:val="0"/>
          <w:spacing w:val="-3"/>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A589F" w:rsidRDefault="009967B6" w:rsidP="00DC1BE3">
      <w:pPr>
        <w:pStyle w:val="Heading2"/>
        <w:widowControl w:val="0"/>
        <w:tabs>
          <w:tab w:val="clear" w:pos="720"/>
        </w:tabs>
        <w:spacing w:line="221" w:lineRule="auto"/>
        <w:ind w:hanging="360"/>
      </w:pPr>
      <w:r>
        <w:rPr>
          <w:sz w:val="20"/>
          <w:szCs w:val="20"/>
        </w:rPr>
        <w:t>Germania e Austria.</w:t>
      </w:r>
    </w:p>
    <w:p w14:paraId="534C4CE2" w14:textId="3B30BF60"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DA5904">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22D10D40" w:rsidR="009967B6" w:rsidRPr="00602EC6" w:rsidRDefault="009967B6" w:rsidP="00DC1BE3">
      <w:pPr>
        <w:pStyle w:val="Heading1"/>
        <w:widowControl w:val="0"/>
        <w:numPr>
          <w:ilvl w:val="0"/>
          <w:numId w:val="0"/>
        </w:numPr>
        <w:spacing w:line="221" w:lineRule="auto"/>
        <w:ind w:left="720"/>
        <w:rPr>
          <w:spacing w:val="-2"/>
        </w:rPr>
      </w:pPr>
      <w:r w:rsidRPr="00602EC6">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602EC6">
        <w:rPr>
          <w:b w:val="0"/>
          <w:spacing w:val="-2"/>
          <w:sz w:val="20"/>
          <w:szCs w:val="20"/>
        </w:rPr>
        <w:t> </w:t>
      </w:r>
      <w:r w:rsidRPr="00602EC6">
        <w:rPr>
          <w:b w:val="0"/>
          <w:spacing w:val="-2"/>
          <w:sz w:val="20"/>
          <w:szCs w:val="20"/>
        </w:rPr>
        <w:t>cosiddette “obbligazioni fondamentali”). In altri casi di colpa lieve il licenziante o Microsoft non sarà responsabile di tale colpa.</w:t>
      </w:r>
    </w:p>
    <w:p w14:paraId="09014C0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358BC14" w14:textId="4E35E6A9" w:rsidR="0056194E" w:rsidRPr="00FA589F" w:rsidRDefault="0056194E" w:rsidP="00DC1BE3">
      <w:pPr>
        <w:widowControl w:val="0"/>
        <w:spacing w:before="120" w:after="120" w:line="221" w:lineRule="auto"/>
      </w:pPr>
      <w:r>
        <w:rPr>
          <w:rFonts w:ascii="Tahoma" w:hAnsi="Tahoma" w:cs="Tahoma"/>
          <w:bCs/>
          <w:sz w:val="20"/>
          <w:szCs w:val="20"/>
        </w:rPr>
        <w:t>Microsoft e SharePoint sono marchi registrati di Microsoft Corporation negli Stati Uniti e/o negli altri paesi.</w:t>
      </w:r>
    </w:p>
    <w:sectPr w:rsidR="0056194E" w:rsidRPr="00FA589F"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0F2FF" w14:textId="77777777" w:rsidR="001D61C1" w:rsidRDefault="001D61C1" w:rsidP="00E70816">
      <w:pPr>
        <w:spacing w:after="0" w:line="240" w:lineRule="auto"/>
      </w:pPr>
      <w:r>
        <w:separator/>
      </w:r>
    </w:p>
  </w:endnote>
  <w:endnote w:type="continuationSeparator" w:id="0">
    <w:p w14:paraId="6BC75EF2" w14:textId="77777777" w:rsidR="001D61C1" w:rsidRDefault="001D61C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l’Utente Finale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novembre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4096A">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4096A">
            <w:rPr>
              <w:rFonts w:ascii="Tahoma" w:hAnsi="Tahoma" w:cs="Tahoma"/>
              <w:noProof/>
              <w:sz w:val="16"/>
              <w:szCs w:val="16"/>
            </w:rPr>
            <w:t>6</w:t>
          </w:r>
          <w:r>
            <w:fldChar w:fldCharType="end"/>
          </w:r>
        </w:p>
      </w:tc>
    </w:tr>
  </w:tbl>
  <w:p w14:paraId="3F6B46DD" w14:textId="208719A0" w:rsidR="00ED5D14" w:rsidRPr="003D6E62" w:rsidRDefault="000F4570"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1223E" w14:textId="77777777" w:rsidR="001D61C1" w:rsidRDefault="001D61C1" w:rsidP="00E70816">
      <w:pPr>
        <w:spacing w:after="0" w:line="240" w:lineRule="auto"/>
      </w:pPr>
      <w:r>
        <w:separator/>
      </w:r>
    </w:p>
  </w:footnote>
  <w:footnote w:type="continuationSeparator" w:id="0">
    <w:p w14:paraId="69B239CE" w14:textId="77777777" w:rsidR="001D61C1" w:rsidRDefault="001D61C1" w:rsidP="00E70816">
      <w:pPr>
        <w:spacing w:after="0" w:line="240" w:lineRule="auto"/>
      </w:pPr>
      <w:r>
        <w:continuationSeparator/>
      </w:r>
    </w:p>
  </w:footnote>
  <w:footnote w:id="1">
    <w:p w14:paraId="128F562F" w14:textId="50584CDA" w:rsidR="002C76A0" w:rsidRPr="00DA5653" w:rsidRDefault="002C76A0" w:rsidP="000672A5">
      <w:pPr>
        <w:pStyle w:val="FootnoteText"/>
        <w:spacing w:before="120"/>
        <w:rPr>
          <w:rFonts w:ascii="Tahoma" w:hAnsi="Tahoma" w:cs="Tahoma"/>
          <w:b/>
          <w:sz w:val="16"/>
          <w:szCs w:val="16"/>
          <w:lang w:val="en-U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9E09D1" w:rsidRPr="00DA5653">
        <w:rPr>
          <w:rFonts w:ascii="Tahoma" w:hAnsi="Tahoma" w:cs="Tahoma"/>
          <w:b/>
          <w:bCs/>
          <w:sz w:val="16"/>
          <w:szCs w:val="16"/>
        </w:rPr>
        <w:t>LICENZIANTE: inserire il nome appropriato, ovvero “Enterprise Edition” o “Standard Edition”. Ad esempio, qualora il software concesso in licenza sia Microsoft SharePoint Server 2019, Enterprise Edition, il nome sarà: Microsoft SharePoint Server 2019, Enterprise Edition.</w:t>
      </w:r>
    </w:p>
  </w:footnote>
  <w:footnote w:id="2">
    <w:p w14:paraId="5C37E51E" w14:textId="152A7427" w:rsidR="00932F70" w:rsidRPr="006828A2" w:rsidRDefault="00932F70"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server concesse all’utente finale ai sensi del presente contratto.</w:t>
      </w:r>
    </w:p>
  </w:footnote>
  <w:footnote w:id="3">
    <w:p w14:paraId="17A9AAE5" w14:textId="6857D952" w:rsidR="00DC7124" w:rsidRPr="006828A2" w:rsidRDefault="00DC7124"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FD432B" w:rsidRPr="00DA5653">
        <w:rPr>
          <w:rFonts w:ascii="Tahoma" w:hAnsi="Tahoma" w:cs="Tahoma"/>
          <w:b/>
          <w:sz w:val="16"/>
          <w:szCs w:val="16"/>
        </w:rPr>
        <w:t>LICENZIANTE: specificare il numero complessivo di user CAL che potranno accedere direttamente o indirettamente alle istanze del software server concesso in licenza ai sensi del presente contratto.</w:t>
      </w:r>
    </w:p>
  </w:footnote>
  <w:footnote w:id="4">
    <w:p w14:paraId="00C03549" w14:textId="752785D0" w:rsidR="00FD432B" w:rsidRPr="006828A2" w:rsidRDefault="00FD432B"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5CEA41A"/>
    <w:lvl w:ilvl="0" w:tplc="E5DA87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84CC1194"/>
    <w:lvl w:ilvl="0" w:tplc="A02056F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BE64B6AA"/>
    <w:lvl w:ilvl="0" w:tplc="4726EBAE">
      <w:start w:val="1"/>
      <w:numFmt w:val="lowerRoman"/>
      <w:lvlText w:val="(%1)"/>
      <w:lvlJc w:val="left"/>
      <w:pPr>
        <w:ind w:left="1080" w:hanging="720"/>
      </w:pPr>
      <w:rPr>
        <w:rFonts w:hint="default"/>
      </w:rPr>
    </w:lvl>
    <w:lvl w:ilvl="1" w:tplc="3DE603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zrTSdQ5XzIe0W/s5RvmRcPrEWxT/SrbCQhwL/lXwUy6eHi+T6eRe56zSpmxLFZUGB/sxIATCmmWeNOl74u3Rg==" w:salt="Y/4avZ6fp+/baVljZY4w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6A6E"/>
    <w:rsid w:val="00031B43"/>
    <w:rsid w:val="0003251A"/>
    <w:rsid w:val="0003260A"/>
    <w:rsid w:val="00046B8D"/>
    <w:rsid w:val="00061932"/>
    <w:rsid w:val="00063EC3"/>
    <w:rsid w:val="000672A5"/>
    <w:rsid w:val="00093BD3"/>
    <w:rsid w:val="000B7464"/>
    <w:rsid w:val="000D0DCC"/>
    <w:rsid w:val="000E4D06"/>
    <w:rsid w:val="000E69C9"/>
    <w:rsid w:val="000F13A3"/>
    <w:rsid w:val="000F4570"/>
    <w:rsid w:val="001135AE"/>
    <w:rsid w:val="001854FC"/>
    <w:rsid w:val="001865C3"/>
    <w:rsid w:val="001B72A5"/>
    <w:rsid w:val="001C4CD3"/>
    <w:rsid w:val="001D61C1"/>
    <w:rsid w:val="001E1A9E"/>
    <w:rsid w:val="001F7C08"/>
    <w:rsid w:val="00205D95"/>
    <w:rsid w:val="0026319B"/>
    <w:rsid w:val="00285941"/>
    <w:rsid w:val="002A3670"/>
    <w:rsid w:val="002C0E34"/>
    <w:rsid w:val="002C76A0"/>
    <w:rsid w:val="002D4BDC"/>
    <w:rsid w:val="002E21D6"/>
    <w:rsid w:val="002E758D"/>
    <w:rsid w:val="00312242"/>
    <w:rsid w:val="0031313C"/>
    <w:rsid w:val="003204A4"/>
    <w:rsid w:val="003423A1"/>
    <w:rsid w:val="00366562"/>
    <w:rsid w:val="0038600E"/>
    <w:rsid w:val="003907FA"/>
    <w:rsid w:val="00391B54"/>
    <w:rsid w:val="003B1976"/>
    <w:rsid w:val="003B564E"/>
    <w:rsid w:val="003B57F6"/>
    <w:rsid w:val="003C14BD"/>
    <w:rsid w:val="003C2252"/>
    <w:rsid w:val="003D6E62"/>
    <w:rsid w:val="004019F1"/>
    <w:rsid w:val="00402E64"/>
    <w:rsid w:val="00405AA7"/>
    <w:rsid w:val="004664B0"/>
    <w:rsid w:val="00475026"/>
    <w:rsid w:val="00493198"/>
    <w:rsid w:val="00493C0E"/>
    <w:rsid w:val="004961F7"/>
    <w:rsid w:val="004A024A"/>
    <w:rsid w:val="004A31BC"/>
    <w:rsid w:val="004C602C"/>
    <w:rsid w:val="004D1B82"/>
    <w:rsid w:val="004D2510"/>
    <w:rsid w:val="0050339C"/>
    <w:rsid w:val="00510172"/>
    <w:rsid w:val="00523390"/>
    <w:rsid w:val="005340EF"/>
    <w:rsid w:val="005379BC"/>
    <w:rsid w:val="0054485D"/>
    <w:rsid w:val="005503BE"/>
    <w:rsid w:val="0056194E"/>
    <w:rsid w:val="0057042F"/>
    <w:rsid w:val="00570C56"/>
    <w:rsid w:val="00573E19"/>
    <w:rsid w:val="00580B3D"/>
    <w:rsid w:val="005C1205"/>
    <w:rsid w:val="005F2C3E"/>
    <w:rsid w:val="006014D1"/>
    <w:rsid w:val="00602EC6"/>
    <w:rsid w:val="006105A4"/>
    <w:rsid w:val="00621C66"/>
    <w:rsid w:val="00636BAB"/>
    <w:rsid w:val="0066177D"/>
    <w:rsid w:val="006625AE"/>
    <w:rsid w:val="006628E6"/>
    <w:rsid w:val="006828A2"/>
    <w:rsid w:val="0068628B"/>
    <w:rsid w:val="006A031B"/>
    <w:rsid w:val="006A6FAF"/>
    <w:rsid w:val="006B1598"/>
    <w:rsid w:val="006B2BBC"/>
    <w:rsid w:val="006B4F86"/>
    <w:rsid w:val="006B7796"/>
    <w:rsid w:val="006C03C4"/>
    <w:rsid w:val="006D26CE"/>
    <w:rsid w:val="006D3829"/>
    <w:rsid w:val="006F4306"/>
    <w:rsid w:val="00715F33"/>
    <w:rsid w:val="00742660"/>
    <w:rsid w:val="00766190"/>
    <w:rsid w:val="007676E3"/>
    <w:rsid w:val="00771195"/>
    <w:rsid w:val="00787929"/>
    <w:rsid w:val="007A1D38"/>
    <w:rsid w:val="007C30A6"/>
    <w:rsid w:val="007E462E"/>
    <w:rsid w:val="00801C50"/>
    <w:rsid w:val="00816EDC"/>
    <w:rsid w:val="0081757D"/>
    <w:rsid w:val="00817C0A"/>
    <w:rsid w:val="00830323"/>
    <w:rsid w:val="00835D5D"/>
    <w:rsid w:val="008437DB"/>
    <w:rsid w:val="00856723"/>
    <w:rsid w:val="00857700"/>
    <w:rsid w:val="008B1770"/>
    <w:rsid w:val="008F3654"/>
    <w:rsid w:val="00932F70"/>
    <w:rsid w:val="0094504B"/>
    <w:rsid w:val="0094643F"/>
    <w:rsid w:val="00947F21"/>
    <w:rsid w:val="0096472C"/>
    <w:rsid w:val="00971456"/>
    <w:rsid w:val="00982948"/>
    <w:rsid w:val="009967B6"/>
    <w:rsid w:val="009C16E0"/>
    <w:rsid w:val="009D27D6"/>
    <w:rsid w:val="009E09D1"/>
    <w:rsid w:val="009E0A89"/>
    <w:rsid w:val="009F408A"/>
    <w:rsid w:val="00A00979"/>
    <w:rsid w:val="00A10EB3"/>
    <w:rsid w:val="00A25502"/>
    <w:rsid w:val="00A27C12"/>
    <w:rsid w:val="00A4096A"/>
    <w:rsid w:val="00A40D2B"/>
    <w:rsid w:val="00A53981"/>
    <w:rsid w:val="00A57244"/>
    <w:rsid w:val="00A7338A"/>
    <w:rsid w:val="00A81060"/>
    <w:rsid w:val="00A94677"/>
    <w:rsid w:val="00AA4117"/>
    <w:rsid w:val="00AB25CA"/>
    <w:rsid w:val="00B0583B"/>
    <w:rsid w:val="00B104C3"/>
    <w:rsid w:val="00B108F2"/>
    <w:rsid w:val="00B13983"/>
    <w:rsid w:val="00B268CE"/>
    <w:rsid w:val="00B37419"/>
    <w:rsid w:val="00B53659"/>
    <w:rsid w:val="00B647CB"/>
    <w:rsid w:val="00BA4F0E"/>
    <w:rsid w:val="00BA6471"/>
    <w:rsid w:val="00BD1890"/>
    <w:rsid w:val="00BF7EED"/>
    <w:rsid w:val="00C00309"/>
    <w:rsid w:val="00C04708"/>
    <w:rsid w:val="00C2298A"/>
    <w:rsid w:val="00C44D73"/>
    <w:rsid w:val="00C62873"/>
    <w:rsid w:val="00C6291D"/>
    <w:rsid w:val="00C74620"/>
    <w:rsid w:val="00C74F55"/>
    <w:rsid w:val="00CD7828"/>
    <w:rsid w:val="00CF6ED0"/>
    <w:rsid w:val="00D02B58"/>
    <w:rsid w:val="00D0631D"/>
    <w:rsid w:val="00D15A0E"/>
    <w:rsid w:val="00D37C7C"/>
    <w:rsid w:val="00D85FD2"/>
    <w:rsid w:val="00DA2DD3"/>
    <w:rsid w:val="00DA5653"/>
    <w:rsid w:val="00DA5904"/>
    <w:rsid w:val="00DA5B3F"/>
    <w:rsid w:val="00DC1BE3"/>
    <w:rsid w:val="00DC7124"/>
    <w:rsid w:val="00DD43B3"/>
    <w:rsid w:val="00DF2813"/>
    <w:rsid w:val="00DF7563"/>
    <w:rsid w:val="00E30CA9"/>
    <w:rsid w:val="00E42661"/>
    <w:rsid w:val="00E4718F"/>
    <w:rsid w:val="00E70816"/>
    <w:rsid w:val="00E84F52"/>
    <w:rsid w:val="00E8600E"/>
    <w:rsid w:val="00F0679B"/>
    <w:rsid w:val="00F16019"/>
    <w:rsid w:val="00F4246D"/>
    <w:rsid w:val="00F43AAF"/>
    <w:rsid w:val="00F46320"/>
    <w:rsid w:val="00F577D5"/>
    <w:rsid w:val="00F63656"/>
    <w:rsid w:val="00F71AA6"/>
    <w:rsid w:val="00FA1895"/>
    <w:rsid w:val="00FA589F"/>
    <w:rsid w:val="00FC44C6"/>
    <w:rsid w:val="00FD43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C76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76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8FA3B2F-1C39-4AA7-92AD-5A4D7DDE9FEC}">
  <ds:schemaRefs>
    <ds:schemaRef ds:uri="http://schemas.openxmlformats.org/officeDocument/2006/bibliography"/>
  </ds:schemaRefs>
</ds:datastoreItem>
</file>

<file path=customXml/itemProps2.xml><?xml version="1.0" encoding="utf-8"?>
<ds:datastoreItem xmlns:ds="http://schemas.openxmlformats.org/officeDocument/2006/customXml" ds:itemID="{0ADE579C-7F16-4B2F-87B1-BF935CB54B31}"/>
</file>

<file path=customXml/itemProps3.xml><?xml version="1.0" encoding="utf-8"?>
<ds:datastoreItem xmlns:ds="http://schemas.openxmlformats.org/officeDocument/2006/customXml" ds:itemID="{207D7D02-6986-4BDB-BE88-0CDF03DB765F}"/>
</file>

<file path=customXml/itemProps4.xml><?xml version="1.0" encoding="utf-8"?>
<ds:datastoreItem xmlns:ds="http://schemas.openxmlformats.org/officeDocument/2006/customXml" ds:itemID="{6D37DFDA-0F1F-47AA-A2EA-49E7E23D65FC}"/>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3126</Words>
  <Characters>17822</Characters>
  <Application>Microsoft Office Word</Application>
  <DocSecurity>0</DocSecurity>
  <Lines>148</Lines>
  <Paragraphs>41</Paragraphs>
  <ScaleCrop>false</ScaleCrop>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